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22" w:rsidRPr="000603F1" w:rsidRDefault="000603F1" w:rsidP="000603F1">
      <w:pPr>
        <w:spacing w:before="1560"/>
        <w:jc w:val="center"/>
        <w:rPr>
          <w:rFonts w:ascii="Algerian" w:hAnsi="Algerian"/>
          <w:sz w:val="96"/>
          <w:szCs w:val="96"/>
        </w:rPr>
      </w:pPr>
      <w:r w:rsidRPr="000603F1">
        <w:rPr>
          <w:rFonts w:ascii="Algerian" w:hAnsi="Algerian"/>
          <w:sz w:val="96"/>
          <w:szCs w:val="96"/>
        </w:rPr>
        <w:t>Walk the Walk</w:t>
      </w:r>
    </w:p>
    <w:p w:rsidR="000603F1" w:rsidRPr="000603F1" w:rsidRDefault="000603F1" w:rsidP="000603F1">
      <w:pPr>
        <w:spacing w:before="720"/>
        <w:jc w:val="center"/>
        <w:rPr>
          <w:rFonts w:ascii="Comic Sans MS" w:hAnsi="Comic Sans MS"/>
          <w:sz w:val="56"/>
          <w:szCs w:val="56"/>
        </w:rPr>
      </w:pPr>
      <w:r w:rsidRPr="000603F1">
        <w:rPr>
          <w:rFonts w:ascii="Comic Sans MS" w:hAnsi="Comic Sans MS"/>
          <w:sz w:val="56"/>
          <w:szCs w:val="56"/>
        </w:rPr>
        <w:t>Exhortations toRighteousness</w:t>
      </w:r>
    </w:p>
    <w:p w:rsidR="000603F1" w:rsidRPr="000603F1" w:rsidRDefault="000603F1" w:rsidP="000603F1">
      <w:pPr>
        <w:jc w:val="center"/>
        <w:rPr>
          <w:rFonts w:ascii="Comic Sans MS" w:hAnsi="Comic Sans MS"/>
          <w:sz w:val="56"/>
          <w:szCs w:val="56"/>
        </w:rPr>
      </w:pPr>
      <w:r>
        <w:rPr>
          <w:rFonts w:ascii="Comic Sans MS" w:hAnsi="Comic Sans MS"/>
          <w:sz w:val="56"/>
          <w:szCs w:val="56"/>
        </w:rPr>
        <w:t>a</w:t>
      </w:r>
      <w:r w:rsidRPr="000603F1">
        <w:rPr>
          <w:rFonts w:ascii="Comic Sans MS" w:hAnsi="Comic Sans MS"/>
          <w:sz w:val="56"/>
          <w:szCs w:val="56"/>
        </w:rPr>
        <w:t>nd</w:t>
      </w:r>
    </w:p>
    <w:p w:rsidR="000603F1" w:rsidRPr="000603F1" w:rsidRDefault="004C4EE6" w:rsidP="000603F1">
      <w:pPr>
        <w:jc w:val="center"/>
        <w:rPr>
          <w:rFonts w:ascii="Comic Sans MS" w:hAnsi="Comic Sans MS"/>
          <w:sz w:val="56"/>
          <w:szCs w:val="56"/>
        </w:rPr>
      </w:pPr>
      <w:r>
        <w:rPr>
          <w:rFonts w:ascii="Comic Sans MS" w:hAnsi="Comic Sans MS"/>
          <w:sz w:val="56"/>
          <w:szCs w:val="56"/>
        </w:rPr>
        <w:t xml:space="preserve">Daily </w:t>
      </w:r>
      <w:r w:rsidR="000603F1" w:rsidRPr="000603F1">
        <w:rPr>
          <w:rFonts w:ascii="Comic Sans MS" w:hAnsi="Comic Sans MS"/>
          <w:sz w:val="56"/>
          <w:szCs w:val="56"/>
        </w:rPr>
        <w:t>Christian Living</w:t>
      </w:r>
    </w:p>
    <w:p w:rsidR="000603F1" w:rsidRDefault="000603F1" w:rsidP="000603F1">
      <w:pPr>
        <w:spacing w:before="5880"/>
        <w:jc w:val="center"/>
        <w:rPr>
          <w:rFonts w:ascii="Bradley Hand ITC" w:hAnsi="Bradley Hand ITC"/>
          <w:sz w:val="40"/>
          <w:szCs w:val="40"/>
        </w:rPr>
      </w:pPr>
      <w:r w:rsidRPr="000603F1">
        <w:rPr>
          <w:rFonts w:ascii="Bradley Hand ITC" w:hAnsi="Bradley Hand ITC"/>
          <w:sz w:val="40"/>
          <w:szCs w:val="40"/>
        </w:rPr>
        <w:t>By Robert Rushmore</w:t>
      </w:r>
      <w:r>
        <w:rPr>
          <w:rFonts w:ascii="Bradley Hand ITC" w:hAnsi="Bradley Hand ITC"/>
          <w:sz w:val="40"/>
          <w:szCs w:val="40"/>
        </w:rPr>
        <w:br w:type="page"/>
      </w:r>
    </w:p>
    <w:p w:rsidR="000603F1" w:rsidRPr="00D72CA9" w:rsidRDefault="00F14182" w:rsidP="00D72CA9">
      <w:pPr>
        <w:spacing w:after="360"/>
        <w:jc w:val="center"/>
        <w:rPr>
          <w:rFonts w:ascii="Comic Sans MS" w:hAnsi="Comic Sans MS"/>
          <w:sz w:val="32"/>
          <w:szCs w:val="32"/>
        </w:rPr>
      </w:pPr>
      <w:r w:rsidRPr="00D72CA9">
        <w:rPr>
          <w:rFonts w:ascii="Comic Sans MS" w:hAnsi="Comic Sans MS"/>
          <w:sz w:val="32"/>
          <w:szCs w:val="32"/>
        </w:rPr>
        <w:lastRenderedPageBreak/>
        <w:t>Author’s Note</w:t>
      </w:r>
    </w:p>
    <w:p w:rsidR="00F14182" w:rsidRDefault="00F14182" w:rsidP="00F14182">
      <w:pPr>
        <w:ind w:firstLine="432"/>
        <w:jc w:val="both"/>
        <w:rPr>
          <w:sz w:val="28"/>
          <w:szCs w:val="28"/>
        </w:rPr>
      </w:pPr>
      <w:r>
        <w:rPr>
          <w:sz w:val="28"/>
          <w:szCs w:val="28"/>
        </w:rPr>
        <w:t xml:space="preserve">We do not need to be scholars to study the Bible. We do, however, need to be aware that our English translations do not always capture the full intent of the Hebrew and Greek in which the Scriptures were originally penned. It is important to look to these original languages to ensure we properly understand the passages we study. To that end when Hebrew and Greek words are referenced the transliterated spelling and corresponding </w:t>
      </w:r>
      <w:r w:rsidRPr="00F14182">
        <w:rPr>
          <w:i/>
          <w:sz w:val="28"/>
          <w:szCs w:val="28"/>
        </w:rPr>
        <w:t>Strong’s Concordance</w:t>
      </w:r>
      <w:r>
        <w:rPr>
          <w:sz w:val="28"/>
          <w:szCs w:val="28"/>
        </w:rPr>
        <w:t xml:space="preserve"> number</w:t>
      </w:r>
      <w:r w:rsidR="002A1F17">
        <w:rPr>
          <w:sz w:val="28"/>
          <w:szCs w:val="28"/>
        </w:rPr>
        <w:t>sare</w:t>
      </w:r>
      <w:r>
        <w:rPr>
          <w:sz w:val="28"/>
          <w:szCs w:val="28"/>
        </w:rPr>
        <w:t xml:space="preserve"> cited.</w:t>
      </w:r>
    </w:p>
    <w:p w:rsidR="00F14182" w:rsidRDefault="00F14182" w:rsidP="00F14182">
      <w:pPr>
        <w:ind w:firstLine="432"/>
        <w:jc w:val="both"/>
        <w:rPr>
          <w:sz w:val="28"/>
          <w:szCs w:val="28"/>
        </w:rPr>
      </w:pPr>
      <w:r>
        <w:rPr>
          <w:sz w:val="28"/>
          <w:szCs w:val="28"/>
        </w:rPr>
        <w:t xml:space="preserve">I encourage you to investigate these words for yourselves. The </w:t>
      </w:r>
      <w:r w:rsidRPr="00F14182">
        <w:rPr>
          <w:i/>
          <w:sz w:val="28"/>
          <w:szCs w:val="28"/>
        </w:rPr>
        <w:t>Strong’s</w:t>
      </w:r>
      <w:r>
        <w:rPr>
          <w:sz w:val="28"/>
          <w:szCs w:val="28"/>
        </w:rPr>
        <w:t xml:space="preserve"> number reference system is standard for most Hebrew and Greek study tools. </w:t>
      </w:r>
      <w:r w:rsidRPr="002A1F17">
        <w:rPr>
          <w:i/>
          <w:sz w:val="28"/>
          <w:szCs w:val="28"/>
        </w:rPr>
        <w:t>Strong’s</w:t>
      </w:r>
      <w:r>
        <w:rPr>
          <w:sz w:val="28"/>
          <w:szCs w:val="28"/>
        </w:rPr>
        <w:t xml:space="preserve"> gives basic definitions while </w:t>
      </w:r>
      <w:r w:rsidRPr="002A1F17">
        <w:rPr>
          <w:i/>
          <w:sz w:val="28"/>
          <w:szCs w:val="28"/>
        </w:rPr>
        <w:t>Vine’s Dictionary</w:t>
      </w:r>
      <w:r>
        <w:rPr>
          <w:sz w:val="28"/>
          <w:szCs w:val="28"/>
        </w:rPr>
        <w:t xml:space="preserve"> tends to give a little more information on word usage. </w:t>
      </w:r>
      <w:r w:rsidRPr="002A1F17">
        <w:rPr>
          <w:i/>
          <w:sz w:val="28"/>
          <w:szCs w:val="28"/>
        </w:rPr>
        <w:t>Thayer’s Lexicon</w:t>
      </w:r>
      <w:r>
        <w:rPr>
          <w:sz w:val="28"/>
          <w:szCs w:val="28"/>
        </w:rPr>
        <w:t xml:space="preserve"> is somewhat technical, but a working knowledge of the Greek language is not necessary to benefit from the fuller definitions and the sense in which the words are used in various verses. Do not be afraid of these (and other) valuable resources.</w:t>
      </w:r>
    </w:p>
    <w:p w:rsidR="00D72CA9" w:rsidRDefault="00D72CA9" w:rsidP="00F14182">
      <w:pPr>
        <w:ind w:firstLine="432"/>
        <w:jc w:val="both"/>
        <w:rPr>
          <w:sz w:val="28"/>
          <w:szCs w:val="28"/>
        </w:rPr>
      </w:pPr>
      <w:r>
        <w:rPr>
          <w:sz w:val="28"/>
          <w:szCs w:val="28"/>
        </w:rPr>
        <w:t>My intent is not to be technical, but to make it easier for you, the readers, to take each lesson a little further as you continue to study the Word of God. Do not just take my word for it; search these things out for yourselves. The Bereans “were more noble than those in Thessalonica” for they “searched the scriptures daily, whether these things were so” (Acts 17:11). May we all do the same.</w:t>
      </w:r>
    </w:p>
    <w:p w:rsidR="002A1F17" w:rsidRPr="002A1F17" w:rsidRDefault="002A1F17" w:rsidP="002A1F17">
      <w:pPr>
        <w:spacing w:before="720"/>
        <w:ind w:firstLine="432"/>
        <w:jc w:val="right"/>
        <w:rPr>
          <w:rFonts w:ascii="Bradley Hand ITC" w:hAnsi="Bradley Hand ITC"/>
          <w:sz w:val="32"/>
          <w:szCs w:val="32"/>
        </w:rPr>
      </w:pPr>
      <w:r w:rsidRPr="002A1F17">
        <w:rPr>
          <w:rFonts w:ascii="Bradley Hand ITC" w:hAnsi="Bradley Hand ITC"/>
          <w:sz w:val="32"/>
          <w:szCs w:val="32"/>
        </w:rPr>
        <w:t>Robert</w:t>
      </w:r>
    </w:p>
    <w:p w:rsidR="00D72CA9" w:rsidRDefault="00D72CA9">
      <w:pPr>
        <w:rPr>
          <w:sz w:val="28"/>
          <w:szCs w:val="28"/>
        </w:rPr>
      </w:pPr>
      <w:r>
        <w:rPr>
          <w:sz w:val="28"/>
          <w:szCs w:val="28"/>
        </w:rPr>
        <w:br w:type="page"/>
      </w:r>
    </w:p>
    <w:p w:rsidR="00D72CA9" w:rsidRPr="00D72CA9" w:rsidRDefault="00D72CA9" w:rsidP="00D72CA9">
      <w:pPr>
        <w:spacing w:after="360"/>
        <w:jc w:val="center"/>
        <w:rPr>
          <w:rFonts w:ascii="Comic Sans MS" w:hAnsi="Comic Sans MS"/>
          <w:sz w:val="32"/>
          <w:szCs w:val="32"/>
        </w:rPr>
      </w:pPr>
      <w:r w:rsidRPr="00D72CA9">
        <w:rPr>
          <w:rFonts w:ascii="Comic Sans MS" w:hAnsi="Comic Sans MS"/>
          <w:sz w:val="32"/>
          <w:szCs w:val="32"/>
        </w:rPr>
        <w:lastRenderedPageBreak/>
        <w:t>Table of Contents</w:t>
      </w:r>
    </w:p>
    <w:p w:rsidR="00D72CA9" w:rsidRDefault="00D72CA9" w:rsidP="00D72CA9">
      <w:pPr>
        <w:tabs>
          <w:tab w:val="left" w:pos="7200"/>
          <w:tab w:val="left" w:pos="8640"/>
        </w:tabs>
        <w:spacing w:line="360" w:lineRule="auto"/>
        <w:ind w:firstLine="432"/>
        <w:jc w:val="both"/>
        <w:rPr>
          <w:sz w:val="28"/>
          <w:szCs w:val="28"/>
        </w:rPr>
      </w:pPr>
      <w:r>
        <w:rPr>
          <w:sz w:val="28"/>
          <w:szCs w:val="28"/>
        </w:rPr>
        <w:t>Chapter One: Walk the Walk</w:t>
      </w:r>
      <w:r>
        <w:rPr>
          <w:sz w:val="28"/>
          <w:szCs w:val="28"/>
        </w:rPr>
        <w:tab/>
        <w:t>page</w:t>
      </w:r>
      <w:r>
        <w:rPr>
          <w:sz w:val="28"/>
          <w:szCs w:val="28"/>
        </w:rPr>
        <w:tab/>
      </w:r>
      <w:r w:rsidR="005074F3">
        <w:rPr>
          <w:sz w:val="28"/>
          <w:szCs w:val="28"/>
        </w:rPr>
        <w:t>4</w:t>
      </w:r>
    </w:p>
    <w:p w:rsidR="00D72CA9" w:rsidRDefault="00D72CA9" w:rsidP="00D72CA9">
      <w:pPr>
        <w:tabs>
          <w:tab w:val="left" w:pos="7200"/>
          <w:tab w:val="left" w:pos="8640"/>
        </w:tabs>
        <w:spacing w:line="360" w:lineRule="auto"/>
        <w:ind w:firstLine="432"/>
        <w:jc w:val="both"/>
        <w:rPr>
          <w:sz w:val="28"/>
          <w:szCs w:val="28"/>
        </w:rPr>
      </w:pPr>
      <w:r>
        <w:rPr>
          <w:sz w:val="28"/>
          <w:szCs w:val="28"/>
        </w:rPr>
        <w:t>Chapter Two: Walk in Newness of Life</w:t>
      </w:r>
      <w:r>
        <w:rPr>
          <w:sz w:val="28"/>
          <w:szCs w:val="28"/>
        </w:rPr>
        <w:tab/>
      </w:r>
      <w:r>
        <w:rPr>
          <w:sz w:val="28"/>
          <w:szCs w:val="28"/>
        </w:rPr>
        <w:tab/>
      </w:r>
      <w:r w:rsidR="005074F3">
        <w:rPr>
          <w:sz w:val="28"/>
          <w:szCs w:val="28"/>
        </w:rPr>
        <w:t>10</w:t>
      </w:r>
    </w:p>
    <w:p w:rsidR="00D72CA9" w:rsidRDefault="00D72CA9" w:rsidP="00D72CA9">
      <w:pPr>
        <w:tabs>
          <w:tab w:val="left" w:pos="7200"/>
          <w:tab w:val="left" w:pos="8640"/>
        </w:tabs>
        <w:spacing w:line="360" w:lineRule="auto"/>
        <w:ind w:firstLine="432"/>
        <w:jc w:val="both"/>
        <w:rPr>
          <w:sz w:val="28"/>
          <w:szCs w:val="28"/>
        </w:rPr>
      </w:pPr>
      <w:r>
        <w:rPr>
          <w:sz w:val="28"/>
          <w:szCs w:val="28"/>
        </w:rPr>
        <w:t>Chapter Three: Walk in the Spirit</w:t>
      </w:r>
      <w:r>
        <w:rPr>
          <w:sz w:val="28"/>
          <w:szCs w:val="28"/>
        </w:rPr>
        <w:tab/>
      </w:r>
      <w:r>
        <w:rPr>
          <w:sz w:val="28"/>
          <w:szCs w:val="28"/>
        </w:rPr>
        <w:tab/>
      </w:r>
      <w:r w:rsidR="005074F3">
        <w:rPr>
          <w:sz w:val="28"/>
          <w:szCs w:val="28"/>
        </w:rPr>
        <w:t>17</w:t>
      </w:r>
    </w:p>
    <w:p w:rsidR="00D72CA9" w:rsidRDefault="00D72CA9" w:rsidP="00D72CA9">
      <w:pPr>
        <w:tabs>
          <w:tab w:val="left" w:pos="7200"/>
          <w:tab w:val="left" w:pos="8640"/>
        </w:tabs>
        <w:spacing w:line="360" w:lineRule="auto"/>
        <w:ind w:firstLine="432"/>
        <w:jc w:val="both"/>
        <w:rPr>
          <w:sz w:val="28"/>
          <w:szCs w:val="28"/>
        </w:rPr>
      </w:pPr>
      <w:r>
        <w:rPr>
          <w:sz w:val="28"/>
          <w:szCs w:val="28"/>
        </w:rPr>
        <w:t>Chapter Four: Walk in Truth</w:t>
      </w:r>
      <w:r>
        <w:rPr>
          <w:sz w:val="28"/>
          <w:szCs w:val="28"/>
        </w:rPr>
        <w:tab/>
      </w:r>
      <w:r>
        <w:rPr>
          <w:sz w:val="28"/>
          <w:szCs w:val="28"/>
        </w:rPr>
        <w:tab/>
      </w:r>
      <w:r w:rsidR="002E4BCE">
        <w:rPr>
          <w:sz w:val="28"/>
          <w:szCs w:val="28"/>
        </w:rPr>
        <w:t>28</w:t>
      </w:r>
    </w:p>
    <w:p w:rsidR="00D72CA9" w:rsidRDefault="00D72CA9" w:rsidP="00D72CA9">
      <w:pPr>
        <w:tabs>
          <w:tab w:val="left" w:pos="7200"/>
          <w:tab w:val="left" w:pos="8640"/>
        </w:tabs>
        <w:spacing w:line="360" w:lineRule="auto"/>
        <w:ind w:firstLine="432"/>
        <w:jc w:val="both"/>
        <w:rPr>
          <w:sz w:val="28"/>
          <w:szCs w:val="28"/>
        </w:rPr>
      </w:pPr>
      <w:r>
        <w:rPr>
          <w:sz w:val="28"/>
          <w:szCs w:val="28"/>
        </w:rPr>
        <w:t>Chapter Five: Walk by Faith</w:t>
      </w:r>
      <w:r>
        <w:rPr>
          <w:sz w:val="28"/>
          <w:szCs w:val="28"/>
        </w:rPr>
        <w:tab/>
      </w:r>
      <w:r>
        <w:rPr>
          <w:sz w:val="28"/>
          <w:szCs w:val="28"/>
        </w:rPr>
        <w:tab/>
      </w:r>
    </w:p>
    <w:p w:rsidR="00D72CA9" w:rsidRDefault="00D72CA9" w:rsidP="00D72CA9">
      <w:pPr>
        <w:tabs>
          <w:tab w:val="left" w:pos="7200"/>
          <w:tab w:val="left" w:pos="8640"/>
        </w:tabs>
        <w:spacing w:line="360" w:lineRule="auto"/>
        <w:ind w:firstLine="432"/>
        <w:jc w:val="both"/>
        <w:rPr>
          <w:sz w:val="28"/>
          <w:szCs w:val="28"/>
        </w:rPr>
      </w:pPr>
      <w:r>
        <w:rPr>
          <w:sz w:val="28"/>
          <w:szCs w:val="28"/>
        </w:rPr>
        <w:t>Chapter Six: Walk in Love</w:t>
      </w:r>
      <w:r>
        <w:rPr>
          <w:sz w:val="28"/>
          <w:szCs w:val="28"/>
        </w:rPr>
        <w:tab/>
      </w:r>
      <w:r>
        <w:rPr>
          <w:sz w:val="28"/>
          <w:szCs w:val="28"/>
        </w:rPr>
        <w:tab/>
      </w:r>
    </w:p>
    <w:p w:rsidR="00D72CA9" w:rsidRDefault="00D72CA9" w:rsidP="00D72CA9">
      <w:pPr>
        <w:tabs>
          <w:tab w:val="left" w:pos="7200"/>
          <w:tab w:val="left" w:pos="8640"/>
        </w:tabs>
        <w:spacing w:line="360" w:lineRule="auto"/>
        <w:ind w:firstLine="432"/>
        <w:jc w:val="both"/>
        <w:rPr>
          <w:sz w:val="28"/>
          <w:szCs w:val="28"/>
        </w:rPr>
      </w:pPr>
      <w:r>
        <w:rPr>
          <w:sz w:val="28"/>
          <w:szCs w:val="28"/>
        </w:rPr>
        <w:t>Chapter Seven: Walk in Christ</w:t>
      </w:r>
      <w:r>
        <w:rPr>
          <w:sz w:val="28"/>
          <w:szCs w:val="28"/>
        </w:rPr>
        <w:tab/>
      </w:r>
      <w:r>
        <w:rPr>
          <w:sz w:val="28"/>
          <w:szCs w:val="28"/>
        </w:rPr>
        <w:tab/>
      </w:r>
    </w:p>
    <w:p w:rsidR="00D72CA9" w:rsidRDefault="00D72CA9" w:rsidP="00D72CA9">
      <w:pPr>
        <w:tabs>
          <w:tab w:val="left" w:pos="7200"/>
          <w:tab w:val="left" w:pos="8640"/>
        </w:tabs>
        <w:spacing w:line="360" w:lineRule="auto"/>
        <w:ind w:firstLine="432"/>
        <w:jc w:val="both"/>
        <w:rPr>
          <w:sz w:val="28"/>
          <w:szCs w:val="28"/>
        </w:rPr>
      </w:pPr>
      <w:r>
        <w:rPr>
          <w:sz w:val="28"/>
          <w:szCs w:val="28"/>
        </w:rPr>
        <w:t>Chapter Eight: Walk in the Light</w:t>
      </w:r>
      <w:r>
        <w:rPr>
          <w:sz w:val="28"/>
          <w:szCs w:val="28"/>
        </w:rPr>
        <w:tab/>
      </w:r>
      <w:r>
        <w:rPr>
          <w:sz w:val="28"/>
          <w:szCs w:val="28"/>
        </w:rPr>
        <w:tab/>
      </w:r>
    </w:p>
    <w:p w:rsidR="00D72CA9" w:rsidRDefault="00D72CA9" w:rsidP="00D72CA9">
      <w:pPr>
        <w:tabs>
          <w:tab w:val="left" w:pos="7200"/>
          <w:tab w:val="left" w:pos="8640"/>
        </w:tabs>
        <w:spacing w:line="360" w:lineRule="auto"/>
        <w:ind w:firstLine="432"/>
        <w:jc w:val="both"/>
        <w:rPr>
          <w:sz w:val="28"/>
          <w:szCs w:val="28"/>
        </w:rPr>
      </w:pPr>
      <w:r>
        <w:rPr>
          <w:sz w:val="28"/>
          <w:szCs w:val="28"/>
        </w:rPr>
        <w:t>Chapter Nine: Walk in the Fear of the Lord</w:t>
      </w:r>
      <w:r>
        <w:rPr>
          <w:sz w:val="28"/>
          <w:szCs w:val="28"/>
        </w:rPr>
        <w:tab/>
      </w:r>
      <w:r>
        <w:rPr>
          <w:sz w:val="28"/>
          <w:szCs w:val="28"/>
        </w:rPr>
        <w:tab/>
      </w:r>
    </w:p>
    <w:p w:rsidR="00D72CA9" w:rsidRDefault="00D72CA9" w:rsidP="00D72CA9">
      <w:pPr>
        <w:tabs>
          <w:tab w:val="left" w:pos="7200"/>
          <w:tab w:val="left" w:pos="8640"/>
        </w:tabs>
        <w:spacing w:line="360" w:lineRule="auto"/>
        <w:ind w:firstLine="432"/>
        <w:jc w:val="both"/>
        <w:rPr>
          <w:sz w:val="28"/>
          <w:szCs w:val="28"/>
        </w:rPr>
      </w:pPr>
      <w:r>
        <w:rPr>
          <w:sz w:val="28"/>
          <w:szCs w:val="28"/>
        </w:rPr>
        <w:t>Chapter Ten: Walk Worthy of the Lord</w:t>
      </w:r>
      <w:r>
        <w:rPr>
          <w:sz w:val="28"/>
          <w:szCs w:val="28"/>
        </w:rPr>
        <w:tab/>
      </w:r>
      <w:r>
        <w:rPr>
          <w:sz w:val="28"/>
          <w:szCs w:val="28"/>
        </w:rPr>
        <w:tab/>
      </w:r>
    </w:p>
    <w:p w:rsidR="00D72CA9" w:rsidRDefault="00D72CA9" w:rsidP="00D72CA9">
      <w:pPr>
        <w:tabs>
          <w:tab w:val="left" w:pos="7200"/>
          <w:tab w:val="left" w:pos="8640"/>
        </w:tabs>
        <w:spacing w:line="360" w:lineRule="auto"/>
        <w:ind w:firstLine="432"/>
        <w:jc w:val="both"/>
        <w:rPr>
          <w:sz w:val="28"/>
          <w:szCs w:val="28"/>
        </w:rPr>
      </w:pPr>
      <w:r>
        <w:rPr>
          <w:sz w:val="28"/>
          <w:szCs w:val="28"/>
        </w:rPr>
        <w:t>Chapter Eleven: Walk Honestly</w:t>
      </w:r>
      <w:r>
        <w:rPr>
          <w:sz w:val="28"/>
          <w:szCs w:val="28"/>
        </w:rPr>
        <w:tab/>
      </w:r>
      <w:r>
        <w:rPr>
          <w:sz w:val="28"/>
          <w:szCs w:val="28"/>
        </w:rPr>
        <w:tab/>
      </w:r>
    </w:p>
    <w:p w:rsidR="00D72CA9" w:rsidRDefault="00D72CA9" w:rsidP="00D72CA9">
      <w:pPr>
        <w:tabs>
          <w:tab w:val="left" w:pos="7200"/>
          <w:tab w:val="left" w:pos="8640"/>
        </w:tabs>
        <w:spacing w:line="360" w:lineRule="auto"/>
        <w:ind w:firstLine="432"/>
        <w:jc w:val="both"/>
        <w:rPr>
          <w:sz w:val="28"/>
          <w:szCs w:val="28"/>
        </w:rPr>
      </w:pPr>
      <w:r>
        <w:rPr>
          <w:sz w:val="28"/>
          <w:szCs w:val="28"/>
        </w:rPr>
        <w:t>Chapter Twelve: Walk with God</w:t>
      </w:r>
      <w:r>
        <w:rPr>
          <w:sz w:val="28"/>
          <w:szCs w:val="28"/>
        </w:rPr>
        <w:tab/>
      </w:r>
      <w:r>
        <w:rPr>
          <w:sz w:val="28"/>
          <w:szCs w:val="28"/>
        </w:rPr>
        <w:tab/>
      </w:r>
    </w:p>
    <w:p w:rsidR="00D72CA9" w:rsidRDefault="00D72CA9" w:rsidP="00D72CA9">
      <w:pPr>
        <w:tabs>
          <w:tab w:val="left" w:pos="7200"/>
          <w:tab w:val="left" w:pos="8640"/>
        </w:tabs>
        <w:spacing w:line="360" w:lineRule="auto"/>
        <w:ind w:firstLine="432"/>
        <w:jc w:val="both"/>
        <w:rPr>
          <w:sz w:val="28"/>
          <w:szCs w:val="28"/>
        </w:rPr>
      </w:pPr>
      <w:r>
        <w:rPr>
          <w:sz w:val="28"/>
          <w:szCs w:val="28"/>
        </w:rPr>
        <w:t>Chapter Thirteen: Continue to Walk the Walk</w:t>
      </w:r>
      <w:r>
        <w:rPr>
          <w:sz w:val="28"/>
          <w:szCs w:val="28"/>
        </w:rPr>
        <w:tab/>
      </w:r>
      <w:r>
        <w:rPr>
          <w:sz w:val="28"/>
          <w:szCs w:val="28"/>
        </w:rPr>
        <w:tab/>
      </w:r>
    </w:p>
    <w:p w:rsidR="00702BBD" w:rsidRDefault="00D72CA9" w:rsidP="00D72CA9">
      <w:pPr>
        <w:tabs>
          <w:tab w:val="left" w:pos="7200"/>
          <w:tab w:val="left" w:pos="8640"/>
        </w:tabs>
        <w:spacing w:line="360" w:lineRule="auto"/>
        <w:ind w:firstLine="432"/>
        <w:jc w:val="both"/>
        <w:rPr>
          <w:sz w:val="28"/>
          <w:szCs w:val="28"/>
        </w:rPr>
      </w:pPr>
      <w:r w:rsidRPr="00D72CA9">
        <w:rPr>
          <w:b/>
          <w:sz w:val="28"/>
          <w:szCs w:val="28"/>
        </w:rPr>
        <w:t>Works Cited</w:t>
      </w:r>
      <w:r>
        <w:rPr>
          <w:sz w:val="28"/>
          <w:szCs w:val="28"/>
        </w:rPr>
        <w:tab/>
      </w:r>
      <w:r>
        <w:rPr>
          <w:sz w:val="28"/>
          <w:szCs w:val="28"/>
        </w:rPr>
        <w:tab/>
      </w:r>
    </w:p>
    <w:p w:rsidR="00702BBD" w:rsidRDefault="00702BBD">
      <w:pPr>
        <w:rPr>
          <w:sz w:val="28"/>
          <w:szCs w:val="28"/>
        </w:rPr>
      </w:pPr>
      <w:r>
        <w:rPr>
          <w:sz w:val="28"/>
          <w:szCs w:val="28"/>
        </w:rPr>
        <w:br w:type="page"/>
      </w:r>
    </w:p>
    <w:p w:rsidR="00044118" w:rsidRDefault="00044118" w:rsidP="00702BBD">
      <w:pPr>
        <w:spacing w:after="360"/>
        <w:jc w:val="center"/>
        <w:rPr>
          <w:rFonts w:ascii="Comic Sans MS" w:hAnsi="Comic Sans MS"/>
          <w:sz w:val="32"/>
          <w:szCs w:val="32"/>
        </w:rPr>
        <w:sectPr w:rsidR="00044118" w:rsidSect="000603F1">
          <w:headerReference w:type="default" r:id="rId7"/>
          <w:pgSz w:w="12240" w:h="15840"/>
          <w:pgMar w:top="1440" w:right="1440" w:bottom="1440" w:left="1440" w:header="720" w:footer="720" w:gutter="0"/>
          <w:cols w:space="720"/>
          <w:docGrid w:linePitch="360"/>
        </w:sectPr>
      </w:pPr>
    </w:p>
    <w:p w:rsidR="009B5EFD" w:rsidRPr="00D72CA9" w:rsidRDefault="009B5EFD" w:rsidP="009B5EFD">
      <w:pPr>
        <w:spacing w:after="360"/>
        <w:jc w:val="center"/>
        <w:rPr>
          <w:rFonts w:ascii="Comic Sans MS" w:hAnsi="Comic Sans MS"/>
          <w:sz w:val="32"/>
          <w:szCs w:val="32"/>
        </w:rPr>
      </w:pPr>
      <w:r>
        <w:rPr>
          <w:rFonts w:ascii="Comic Sans MS" w:hAnsi="Comic Sans MS"/>
          <w:sz w:val="32"/>
          <w:szCs w:val="32"/>
        </w:rPr>
        <w:lastRenderedPageBreak/>
        <w:t>Works Cited</w:t>
      </w:r>
    </w:p>
    <w:p w:rsidR="007518FB" w:rsidRDefault="009B5EFD" w:rsidP="009B5EFD">
      <w:pPr>
        <w:tabs>
          <w:tab w:val="left" w:pos="7200"/>
          <w:tab w:val="left" w:pos="8640"/>
        </w:tabs>
        <w:spacing w:before="120"/>
        <w:ind w:left="432" w:hanging="432"/>
        <w:jc w:val="both"/>
        <w:rPr>
          <w:sz w:val="28"/>
          <w:szCs w:val="28"/>
        </w:rPr>
      </w:pPr>
      <w:r>
        <w:rPr>
          <w:sz w:val="28"/>
          <w:szCs w:val="28"/>
        </w:rPr>
        <w:t xml:space="preserve">Barclay, William. </w:t>
      </w:r>
      <w:r>
        <w:rPr>
          <w:i/>
          <w:sz w:val="28"/>
          <w:szCs w:val="28"/>
        </w:rPr>
        <w:t>The Letters to the Galatians and Ephesians</w:t>
      </w:r>
      <w:r>
        <w:rPr>
          <w:sz w:val="28"/>
          <w:szCs w:val="28"/>
        </w:rPr>
        <w:t>. Philadelphia: West Minster Press, 1976.</w:t>
      </w:r>
    </w:p>
    <w:p w:rsidR="009B5EFD" w:rsidRDefault="009B5EFD" w:rsidP="009B5EFD">
      <w:pPr>
        <w:tabs>
          <w:tab w:val="left" w:pos="7200"/>
          <w:tab w:val="left" w:pos="8640"/>
        </w:tabs>
        <w:spacing w:before="120"/>
        <w:ind w:left="432" w:hanging="432"/>
        <w:jc w:val="both"/>
        <w:rPr>
          <w:sz w:val="28"/>
          <w:szCs w:val="28"/>
        </w:rPr>
      </w:pPr>
      <w:r>
        <w:rPr>
          <w:sz w:val="28"/>
          <w:szCs w:val="28"/>
        </w:rPr>
        <w:t xml:space="preserve">Barnes, Albert. </w:t>
      </w:r>
      <w:r>
        <w:rPr>
          <w:i/>
          <w:sz w:val="28"/>
          <w:szCs w:val="28"/>
        </w:rPr>
        <w:t xml:space="preserve"> Barnes’ Notes on the New Testament</w:t>
      </w:r>
      <w:r>
        <w:rPr>
          <w:sz w:val="28"/>
          <w:szCs w:val="28"/>
        </w:rPr>
        <w:t>, complete in one volume. Grand Rapids: Kregel Publications, N/A.</w:t>
      </w:r>
    </w:p>
    <w:p w:rsidR="009B5EFD" w:rsidRDefault="009B5EFD" w:rsidP="009B5EFD">
      <w:pPr>
        <w:tabs>
          <w:tab w:val="left" w:pos="7200"/>
          <w:tab w:val="left" w:pos="8640"/>
        </w:tabs>
        <w:spacing w:before="120"/>
        <w:ind w:left="432" w:hanging="432"/>
        <w:jc w:val="both"/>
        <w:rPr>
          <w:sz w:val="28"/>
          <w:szCs w:val="28"/>
        </w:rPr>
      </w:pPr>
      <w:r>
        <w:rPr>
          <w:sz w:val="28"/>
          <w:szCs w:val="28"/>
        </w:rPr>
        <w:t xml:space="preserve">Berube, Margery S., ed. </w:t>
      </w:r>
      <w:r>
        <w:rPr>
          <w:i/>
          <w:sz w:val="28"/>
          <w:szCs w:val="28"/>
        </w:rPr>
        <w:t>Webster’s II New College Dictionary</w:t>
      </w:r>
      <w:r>
        <w:rPr>
          <w:sz w:val="28"/>
          <w:szCs w:val="28"/>
        </w:rPr>
        <w:t>. Boston: Houghton Mifflin Company, 2001.</w:t>
      </w:r>
    </w:p>
    <w:p w:rsidR="009B5EFD" w:rsidRDefault="009B5EFD" w:rsidP="009B5EFD">
      <w:pPr>
        <w:tabs>
          <w:tab w:val="left" w:pos="7200"/>
          <w:tab w:val="left" w:pos="8640"/>
        </w:tabs>
        <w:spacing w:before="120"/>
        <w:ind w:left="432" w:hanging="432"/>
        <w:jc w:val="both"/>
        <w:rPr>
          <w:sz w:val="28"/>
          <w:szCs w:val="28"/>
        </w:rPr>
      </w:pPr>
      <w:r>
        <w:rPr>
          <w:sz w:val="28"/>
          <w:szCs w:val="28"/>
        </w:rPr>
        <w:t xml:space="preserve">Bromiley, Geoffry, ed. </w:t>
      </w:r>
      <w:r>
        <w:rPr>
          <w:i/>
          <w:sz w:val="28"/>
          <w:szCs w:val="28"/>
        </w:rPr>
        <w:t>International Standard Bible Encyclopedia</w:t>
      </w:r>
      <w:r>
        <w:rPr>
          <w:sz w:val="28"/>
          <w:szCs w:val="28"/>
        </w:rPr>
        <w:t>, vol. 4. Grand Rapids: Eerdmans Publishing Co., 1956.</w:t>
      </w:r>
    </w:p>
    <w:p w:rsidR="009B5EFD" w:rsidRDefault="00045DBD" w:rsidP="009B5EFD">
      <w:pPr>
        <w:tabs>
          <w:tab w:val="left" w:pos="7200"/>
          <w:tab w:val="left" w:pos="8640"/>
        </w:tabs>
        <w:spacing w:before="120"/>
        <w:ind w:left="432" w:hanging="432"/>
        <w:jc w:val="both"/>
        <w:rPr>
          <w:sz w:val="28"/>
          <w:szCs w:val="28"/>
        </w:rPr>
      </w:pPr>
      <w:r>
        <w:rPr>
          <w:sz w:val="28"/>
          <w:szCs w:val="28"/>
        </w:rPr>
        <w:t xml:space="preserve">Cook, F.C., ed. </w:t>
      </w:r>
      <w:r>
        <w:rPr>
          <w:i/>
          <w:sz w:val="28"/>
          <w:szCs w:val="28"/>
        </w:rPr>
        <w:t>Barnes’ Notes: The Bible Commentary</w:t>
      </w:r>
      <w:r>
        <w:rPr>
          <w:sz w:val="28"/>
          <w:szCs w:val="28"/>
        </w:rPr>
        <w:t>, vol. 2. Grand Rapids: Baker Boos, 2005.</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Cook, F.C., ed. </w:t>
      </w:r>
      <w:r>
        <w:rPr>
          <w:i/>
          <w:sz w:val="28"/>
          <w:szCs w:val="28"/>
        </w:rPr>
        <w:t>Barnes’ Notes on the Old Testament</w:t>
      </w:r>
      <w:r>
        <w:rPr>
          <w:sz w:val="28"/>
          <w:szCs w:val="28"/>
        </w:rPr>
        <w:t>, vol. 5. Grand Rapids: Baker Books, 2005.</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Elwell, Walter. </w:t>
      </w:r>
      <w:r>
        <w:rPr>
          <w:i/>
          <w:sz w:val="28"/>
          <w:szCs w:val="28"/>
        </w:rPr>
        <w:t>Evangelical Dictionary of Theology</w:t>
      </w:r>
      <w:r>
        <w:rPr>
          <w:sz w:val="28"/>
          <w:szCs w:val="28"/>
        </w:rPr>
        <w:t>. Grand Rapids: Baker Book House, 1984.</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New Testament</w:t>
      </w:r>
      <w:r>
        <w:rPr>
          <w:sz w:val="28"/>
          <w:szCs w:val="28"/>
        </w:rPr>
        <w:t>, vol. 3. Grand Rapids: Baker Book House, 1983.</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New Testament</w:t>
      </w:r>
      <w:r>
        <w:rPr>
          <w:sz w:val="28"/>
          <w:szCs w:val="28"/>
        </w:rPr>
        <w:t>, vol. 5. Grand Rapids: Baker Book House, 1983.</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New Testament</w:t>
      </w:r>
      <w:r>
        <w:rPr>
          <w:sz w:val="28"/>
          <w:szCs w:val="28"/>
        </w:rPr>
        <w:t>, vol. 6. Grand Rapids: Baker Book House, 1983.</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New Testament</w:t>
      </w:r>
      <w:r>
        <w:rPr>
          <w:sz w:val="28"/>
          <w:szCs w:val="28"/>
        </w:rPr>
        <w:t>, vol. 7. Grand Rapids: Baker Book House, 1983.</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New Testament</w:t>
      </w:r>
      <w:r>
        <w:rPr>
          <w:sz w:val="28"/>
          <w:szCs w:val="28"/>
        </w:rPr>
        <w:t>, vol. 8. Grand Rapids: Baker Book House, 1983.</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New Testament</w:t>
      </w:r>
      <w:r>
        <w:rPr>
          <w:sz w:val="28"/>
          <w:szCs w:val="28"/>
        </w:rPr>
        <w:t>, vol. 9. Grand Rapids: Baker Book House, 1983.</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New Testament</w:t>
      </w:r>
      <w:r>
        <w:rPr>
          <w:sz w:val="28"/>
          <w:szCs w:val="28"/>
        </w:rPr>
        <w:t>, vol. 10. Grand Rapids: Baker Book House, 1983.</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New Testament</w:t>
      </w:r>
      <w:r>
        <w:rPr>
          <w:sz w:val="28"/>
          <w:szCs w:val="28"/>
        </w:rPr>
        <w:t>, vol. 18. Grand Rapids: Baker Book House, 1983.</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Whole Bible</w:t>
      </w:r>
      <w:r>
        <w:rPr>
          <w:sz w:val="28"/>
          <w:szCs w:val="28"/>
        </w:rPr>
        <w:t>, vol. 1. McLean: MacDonald Publishing Company, N/A.</w:t>
      </w:r>
    </w:p>
    <w:p w:rsidR="00045DBD" w:rsidRDefault="00045DBD" w:rsidP="009B5EFD">
      <w:pPr>
        <w:tabs>
          <w:tab w:val="left" w:pos="7200"/>
          <w:tab w:val="left" w:pos="8640"/>
        </w:tabs>
        <w:spacing w:before="120"/>
        <w:ind w:left="432" w:hanging="432"/>
        <w:jc w:val="both"/>
        <w:rPr>
          <w:sz w:val="28"/>
          <w:szCs w:val="28"/>
        </w:rPr>
      </w:pPr>
      <w:r>
        <w:rPr>
          <w:sz w:val="28"/>
          <w:szCs w:val="28"/>
        </w:rPr>
        <w:lastRenderedPageBreak/>
        <w:t xml:space="preserve">Henry, Matthew. </w:t>
      </w:r>
      <w:r>
        <w:rPr>
          <w:i/>
          <w:sz w:val="28"/>
          <w:szCs w:val="28"/>
        </w:rPr>
        <w:t>Matthew Henry’s Commentary on the Whole Bible</w:t>
      </w:r>
      <w:r>
        <w:rPr>
          <w:sz w:val="28"/>
          <w:szCs w:val="28"/>
        </w:rPr>
        <w:t>, vol. 3. McLean: MacDonald Publishing Company, N/A.</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Henry, Matthew. </w:t>
      </w:r>
      <w:r>
        <w:rPr>
          <w:i/>
          <w:sz w:val="28"/>
          <w:szCs w:val="28"/>
        </w:rPr>
        <w:t>Matthew Henry’s Commentary on the Whole Bible</w:t>
      </w:r>
      <w:r>
        <w:rPr>
          <w:sz w:val="28"/>
          <w:szCs w:val="28"/>
        </w:rPr>
        <w:t>, vol. 4. McLean: MacDonald Publishing Company, N/A.</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Hutton, Vance. “Obligations to Truth.” </w:t>
      </w:r>
      <w:r>
        <w:rPr>
          <w:i/>
          <w:sz w:val="28"/>
          <w:szCs w:val="28"/>
        </w:rPr>
        <w:t>The Voice of Truth International</w:t>
      </w:r>
      <w:r>
        <w:rPr>
          <w:sz w:val="28"/>
          <w:szCs w:val="28"/>
        </w:rPr>
        <w:t>. 67:32.</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Lēon-Defour, Xavier. </w:t>
      </w:r>
      <w:r>
        <w:rPr>
          <w:i/>
          <w:sz w:val="28"/>
          <w:szCs w:val="28"/>
        </w:rPr>
        <w:t>Dictionary of Biblical Theology</w:t>
      </w:r>
      <w:r>
        <w:rPr>
          <w:sz w:val="28"/>
          <w:szCs w:val="28"/>
        </w:rPr>
        <w:t>, 2</w:t>
      </w:r>
      <w:r w:rsidRPr="00045DBD">
        <w:rPr>
          <w:sz w:val="28"/>
          <w:szCs w:val="28"/>
          <w:vertAlign w:val="superscript"/>
        </w:rPr>
        <w:t>nd</w:t>
      </w:r>
      <w:r>
        <w:rPr>
          <w:sz w:val="28"/>
          <w:szCs w:val="28"/>
        </w:rPr>
        <w:t xml:space="preserve"> Edition. New York: The Seabury Press, 1977.</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Murphy, James G. </w:t>
      </w:r>
      <w:r>
        <w:rPr>
          <w:i/>
          <w:sz w:val="28"/>
          <w:szCs w:val="28"/>
        </w:rPr>
        <w:t>Barnes’ Notes: A Commentary on the Book of Genesis</w:t>
      </w:r>
      <w:r>
        <w:rPr>
          <w:sz w:val="28"/>
          <w:szCs w:val="28"/>
        </w:rPr>
        <w:t>, vol. 1. Grand Rapids: Baker Books, 2005.</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Strong, James. </w:t>
      </w:r>
      <w:r w:rsidRPr="00045DBD">
        <w:rPr>
          <w:i/>
          <w:sz w:val="28"/>
          <w:szCs w:val="28"/>
        </w:rPr>
        <w:t>The Strongest Strong’s Exhaustive Concordance of the Bible</w:t>
      </w:r>
      <w:r>
        <w:rPr>
          <w:sz w:val="28"/>
          <w:szCs w:val="28"/>
        </w:rPr>
        <w:t>. Grand Rapids: Zondervan, 2001.</w:t>
      </w:r>
    </w:p>
    <w:p w:rsidR="00045DBD" w:rsidRDefault="00045DBD" w:rsidP="009B5EFD">
      <w:pPr>
        <w:tabs>
          <w:tab w:val="left" w:pos="7200"/>
          <w:tab w:val="left" w:pos="8640"/>
        </w:tabs>
        <w:spacing w:before="120"/>
        <w:ind w:left="432" w:hanging="432"/>
        <w:jc w:val="both"/>
        <w:rPr>
          <w:sz w:val="28"/>
          <w:szCs w:val="28"/>
        </w:rPr>
      </w:pPr>
      <w:r>
        <w:rPr>
          <w:sz w:val="28"/>
          <w:szCs w:val="28"/>
        </w:rPr>
        <w:t xml:space="preserve">Thayer, Joseph H. </w:t>
      </w:r>
      <w:r>
        <w:rPr>
          <w:i/>
          <w:sz w:val="28"/>
          <w:szCs w:val="28"/>
        </w:rPr>
        <w:t>Thayer’s Greek-English Lexicon of the New Testament</w:t>
      </w:r>
      <w:r w:rsidR="0065487C">
        <w:rPr>
          <w:sz w:val="28"/>
          <w:szCs w:val="28"/>
        </w:rPr>
        <w:t>. Peabody: Hendrickson Publishers, Inc., 2009.</w:t>
      </w:r>
    </w:p>
    <w:p w:rsidR="0065487C" w:rsidRDefault="0065487C" w:rsidP="009B5EFD">
      <w:pPr>
        <w:tabs>
          <w:tab w:val="left" w:pos="7200"/>
          <w:tab w:val="left" w:pos="8640"/>
        </w:tabs>
        <w:spacing w:before="120"/>
        <w:ind w:left="432" w:hanging="432"/>
        <w:jc w:val="both"/>
        <w:rPr>
          <w:sz w:val="28"/>
          <w:szCs w:val="28"/>
        </w:rPr>
      </w:pPr>
      <w:r>
        <w:rPr>
          <w:sz w:val="28"/>
          <w:szCs w:val="28"/>
        </w:rPr>
        <w:t xml:space="preserve">Tregelles, Samuel. </w:t>
      </w:r>
      <w:r>
        <w:rPr>
          <w:i/>
          <w:sz w:val="28"/>
          <w:szCs w:val="28"/>
        </w:rPr>
        <w:t>Gesenius’ Hebrew and Chaldee Lexicon of the Old Testament Scriptures</w:t>
      </w:r>
      <w:r>
        <w:rPr>
          <w:sz w:val="28"/>
          <w:szCs w:val="28"/>
        </w:rPr>
        <w:t>. Grand Rapids: Baker Book House, 1979.</w:t>
      </w:r>
    </w:p>
    <w:p w:rsidR="0065487C" w:rsidRPr="0065487C" w:rsidRDefault="0065487C" w:rsidP="009B5EFD">
      <w:pPr>
        <w:tabs>
          <w:tab w:val="left" w:pos="7200"/>
          <w:tab w:val="left" w:pos="8640"/>
        </w:tabs>
        <w:spacing w:before="120"/>
        <w:ind w:left="432" w:hanging="432"/>
        <w:jc w:val="both"/>
        <w:rPr>
          <w:sz w:val="28"/>
          <w:szCs w:val="28"/>
        </w:rPr>
      </w:pPr>
      <w:r>
        <w:rPr>
          <w:sz w:val="28"/>
          <w:szCs w:val="28"/>
        </w:rPr>
        <w:t xml:space="preserve">Vine, W.E. </w:t>
      </w:r>
      <w:r>
        <w:rPr>
          <w:i/>
          <w:sz w:val="28"/>
          <w:szCs w:val="28"/>
        </w:rPr>
        <w:t>Vine’s Complete Expository Dictionary of Old and New Testament Words</w:t>
      </w:r>
      <w:r>
        <w:rPr>
          <w:sz w:val="28"/>
          <w:szCs w:val="28"/>
        </w:rPr>
        <w:t>. Nashville: 1996.</w:t>
      </w:r>
    </w:p>
    <w:sectPr w:rsidR="0065487C" w:rsidRPr="0065487C" w:rsidSect="00044118">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2B" w:rsidRDefault="00EC142B" w:rsidP="00AB6A7C">
      <w:r>
        <w:separator/>
      </w:r>
    </w:p>
  </w:endnote>
  <w:endnote w:type="continuationSeparator" w:id="0">
    <w:p w:rsidR="00EC142B" w:rsidRDefault="00EC142B" w:rsidP="00AB6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2B" w:rsidRDefault="00EC142B" w:rsidP="00AB6A7C">
      <w:r>
        <w:separator/>
      </w:r>
    </w:p>
  </w:footnote>
  <w:footnote w:type="continuationSeparator" w:id="0">
    <w:p w:rsidR="00EC142B" w:rsidRDefault="00EC142B" w:rsidP="00AB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18" w:rsidRDefault="00044118">
    <w:pPr>
      <w:pStyle w:val="Header"/>
      <w:jc w:val="right"/>
    </w:pPr>
  </w:p>
  <w:p w:rsidR="00AB6A7C" w:rsidRDefault="00AB6A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285264"/>
      <w:docPartObj>
        <w:docPartGallery w:val="Page Numbers (Top of Page)"/>
        <w:docPartUnique/>
      </w:docPartObj>
    </w:sdtPr>
    <w:sdtEndPr>
      <w:rPr>
        <w:noProof/>
      </w:rPr>
    </w:sdtEndPr>
    <w:sdtContent>
      <w:p w:rsidR="00044118" w:rsidRDefault="00903184">
        <w:pPr>
          <w:pStyle w:val="Header"/>
          <w:jc w:val="right"/>
        </w:pPr>
        <w:r>
          <w:fldChar w:fldCharType="begin"/>
        </w:r>
        <w:r w:rsidR="00044118">
          <w:instrText xml:space="preserve"> PAGE   \* MERGEFORMAT </w:instrText>
        </w:r>
        <w:r>
          <w:fldChar w:fldCharType="separate"/>
        </w:r>
        <w:r w:rsidR="00421BCB">
          <w:rPr>
            <w:noProof/>
          </w:rPr>
          <w:t>4</w:t>
        </w:r>
        <w:r>
          <w:rPr>
            <w:noProof/>
          </w:rPr>
          <w:fldChar w:fldCharType="end"/>
        </w:r>
      </w:p>
    </w:sdtContent>
  </w:sdt>
  <w:p w:rsidR="00044118" w:rsidRDefault="00044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366"/>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28806FA"/>
    <w:multiLevelType w:val="hybridMultilevel"/>
    <w:tmpl w:val="08168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54717"/>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5C7707D4"/>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776C486F"/>
    <w:multiLevelType w:val="hybridMultilevel"/>
    <w:tmpl w:val="1604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45BAC"/>
    <w:multiLevelType w:val="multilevel"/>
    <w:tmpl w:val="2B129862"/>
    <w:styleLink w:val="Style3"/>
    <w:lvl w:ilvl="0">
      <w:start w:val="1"/>
      <w:numFmt w:val="decimal"/>
      <w:suff w:val="space"/>
      <w:lvlText w:val="%1."/>
      <w:lvlJc w:val="left"/>
      <w:pPr>
        <w:ind w:left="576" w:hanging="432"/>
      </w:pPr>
      <w:rPr>
        <w:rFonts w:hint="default"/>
      </w:rPr>
    </w:lvl>
    <w:lvl w:ilvl="1">
      <w:start w:val="1"/>
      <w:numFmt w:val="lowerLetter"/>
      <w:suff w:val="space"/>
      <w:lvlText w:val="%2."/>
      <w:lvlJc w:val="left"/>
      <w:pPr>
        <w:ind w:left="864" w:hanging="432"/>
      </w:pPr>
      <w:rPr>
        <w:rFonts w:hint="default"/>
      </w:rPr>
    </w:lvl>
    <w:lvl w:ilvl="2">
      <w:start w:val="1"/>
      <w:numFmt w:val="lowerRoman"/>
      <w:suff w:val="space"/>
      <w:lvlText w:val="%3."/>
      <w:lvlJc w:val="right"/>
      <w:pPr>
        <w:ind w:left="1152" w:hanging="432"/>
      </w:pPr>
      <w:rPr>
        <w:rFonts w:hint="default"/>
      </w:rPr>
    </w:lvl>
    <w:lvl w:ilvl="3">
      <w:start w:val="1"/>
      <w:numFmt w:val="decimal"/>
      <w:suff w:val="space"/>
      <w:lvlText w:val="%4."/>
      <w:lvlJc w:val="left"/>
      <w:pPr>
        <w:ind w:left="1440" w:hanging="432"/>
      </w:pPr>
      <w:rPr>
        <w:rFonts w:hint="default"/>
      </w:rPr>
    </w:lvl>
    <w:lvl w:ilvl="4">
      <w:start w:val="1"/>
      <w:numFmt w:val="lowerLetter"/>
      <w:suff w:val="space"/>
      <w:lvlText w:val="%5."/>
      <w:lvlJc w:val="left"/>
      <w:pPr>
        <w:ind w:left="1728" w:hanging="432"/>
      </w:pPr>
      <w:rPr>
        <w:rFonts w:hint="default"/>
      </w:rPr>
    </w:lvl>
    <w:lvl w:ilvl="5">
      <w:start w:val="1"/>
      <w:numFmt w:val="lowerRoman"/>
      <w:suff w:val="space"/>
      <w:lvlText w:val="%6."/>
      <w:lvlJc w:val="right"/>
      <w:pPr>
        <w:ind w:left="2016" w:hanging="432"/>
      </w:pPr>
      <w:rPr>
        <w:rFonts w:hint="default"/>
      </w:rPr>
    </w:lvl>
    <w:lvl w:ilvl="6">
      <w:start w:val="1"/>
      <w:numFmt w:val="decimal"/>
      <w:suff w:val="space"/>
      <w:lvlText w:val="%7."/>
      <w:lvlJc w:val="left"/>
      <w:pPr>
        <w:ind w:left="2304" w:hanging="432"/>
      </w:pPr>
      <w:rPr>
        <w:rFonts w:hint="default"/>
      </w:rPr>
    </w:lvl>
    <w:lvl w:ilvl="7">
      <w:start w:val="1"/>
      <w:numFmt w:val="lowerLetter"/>
      <w:suff w:val="space"/>
      <w:lvlText w:val="%8."/>
      <w:lvlJc w:val="left"/>
      <w:pPr>
        <w:ind w:left="2592" w:hanging="432"/>
      </w:pPr>
      <w:rPr>
        <w:rFonts w:hint="default"/>
      </w:rPr>
    </w:lvl>
    <w:lvl w:ilvl="8">
      <w:start w:val="1"/>
      <w:numFmt w:val="lowerRoman"/>
      <w:suff w:val="space"/>
      <w:lvlText w:val="%9."/>
      <w:lvlJc w:val="right"/>
      <w:pPr>
        <w:ind w:left="2880" w:hanging="432"/>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0603F1"/>
    <w:rsid w:val="000153C5"/>
    <w:rsid w:val="00017FCA"/>
    <w:rsid w:val="00044118"/>
    <w:rsid w:val="00045DBD"/>
    <w:rsid w:val="00055157"/>
    <w:rsid w:val="000603F1"/>
    <w:rsid w:val="00072978"/>
    <w:rsid w:val="00074733"/>
    <w:rsid w:val="000A49AC"/>
    <w:rsid w:val="000D74A0"/>
    <w:rsid w:val="00101C24"/>
    <w:rsid w:val="00114DD2"/>
    <w:rsid w:val="00115BC2"/>
    <w:rsid w:val="00161E5D"/>
    <w:rsid w:val="00182F62"/>
    <w:rsid w:val="001A17AA"/>
    <w:rsid w:val="001B06E5"/>
    <w:rsid w:val="001B5999"/>
    <w:rsid w:val="001D109F"/>
    <w:rsid w:val="001D6778"/>
    <w:rsid w:val="001F715C"/>
    <w:rsid w:val="002160BD"/>
    <w:rsid w:val="00233522"/>
    <w:rsid w:val="00265B1D"/>
    <w:rsid w:val="00294560"/>
    <w:rsid w:val="002A02E8"/>
    <w:rsid w:val="002A1F17"/>
    <w:rsid w:val="002E4BCE"/>
    <w:rsid w:val="00327F78"/>
    <w:rsid w:val="00345FDE"/>
    <w:rsid w:val="00350F8F"/>
    <w:rsid w:val="00384436"/>
    <w:rsid w:val="003C6ABA"/>
    <w:rsid w:val="003E5B64"/>
    <w:rsid w:val="0041711E"/>
    <w:rsid w:val="00421BCB"/>
    <w:rsid w:val="00454D5E"/>
    <w:rsid w:val="00466ECA"/>
    <w:rsid w:val="00480442"/>
    <w:rsid w:val="00491BB4"/>
    <w:rsid w:val="004A307C"/>
    <w:rsid w:val="004C4EE6"/>
    <w:rsid w:val="00505F88"/>
    <w:rsid w:val="005074F3"/>
    <w:rsid w:val="00512E41"/>
    <w:rsid w:val="0052483F"/>
    <w:rsid w:val="00544B95"/>
    <w:rsid w:val="005A756F"/>
    <w:rsid w:val="005B3821"/>
    <w:rsid w:val="005C7DE6"/>
    <w:rsid w:val="00607D7C"/>
    <w:rsid w:val="0063697D"/>
    <w:rsid w:val="006465CF"/>
    <w:rsid w:val="0065162B"/>
    <w:rsid w:val="0065487C"/>
    <w:rsid w:val="00666F03"/>
    <w:rsid w:val="006801E7"/>
    <w:rsid w:val="00695E04"/>
    <w:rsid w:val="006E4001"/>
    <w:rsid w:val="00702BBD"/>
    <w:rsid w:val="007518FB"/>
    <w:rsid w:val="00783611"/>
    <w:rsid w:val="00787538"/>
    <w:rsid w:val="007959A9"/>
    <w:rsid w:val="007A4AEE"/>
    <w:rsid w:val="007B0F74"/>
    <w:rsid w:val="007C37AB"/>
    <w:rsid w:val="007C3D20"/>
    <w:rsid w:val="007E5C5D"/>
    <w:rsid w:val="007E6E4B"/>
    <w:rsid w:val="007F4C2D"/>
    <w:rsid w:val="0081343A"/>
    <w:rsid w:val="00813559"/>
    <w:rsid w:val="00815860"/>
    <w:rsid w:val="00834730"/>
    <w:rsid w:val="00834FC2"/>
    <w:rsid w:val="00837E3E"/>
    <w:rsid w:val="00840A07"/>
    <w:rsid w:val="00864C13"/>
    <w:rsid w:val="00867F45"/>
    <w:rsid w:val="00874EE7"/>
    <w:rsid w:val="00876E0F"/>
    <w:rsid w:val="008A4A82"/>
    <w:rsid w:val="008A68BD"/>
    <w:rsid w:val="008D5604"/>
    <w:rsid w:val="00903184"/>
    <w:rsid w:val="00903C84"/>
    <w:rsid w:val="00907616"/>
    <w:rsid w:val="0093540A"/>
    <w:rsid w:val="0094103B"/>
    <w:rsid w:val="00970ADD"/>
    <w:rsid w:val="009762E9"/>
    <w:rsid w:val="009B5EFD"/>
    <w:rsid w:val="00A56094"/>
    <w:rsid w:val="00A5671C"/>
    <w:rsid w:val="00A62D47"/>
    <w:rsid w:val="00A71FE5"/>
    <w:rsid w:val="00A96529"/>
    <w:rsid w:val="00AB6A7C"/>
    <w:rsid w:val="00AF2DBD"/>
    <w:rsid w:val="00AF31CE"/>
    <w:rsid w:val="00AF3A0F"/>
    <w:rsid w:val="00B0514F"/>
    <w:rsid w:val="00B467D9"/>
    <w:rsid w:val="00B47D66"/>
    <w:rsid w:val="00B57E88"/>
    <w:rsid w:val="00B76AA9"/>
    <w:rsid w:val="00BB177E"/>
    <w:rsid w:val="00BB3DA6"/>
    <w:rsid w:val="00BC1FF3"/>
    <w:rsid w:val="00BD2032"/>
    <w:rsid w:val="00BE23C6"/>
    <w:rsid w:val="00C40B52"/>
    <w:rsid w:val="00C45226"/>
    <w:rsid w:val="00C81A98"/>
    <w:rsid w:val="00CA6384"/>
    <w:rsid w:val="00CE28F1"/>
    <w:rsid w:val="00D028E6"/>
    <w:rsid w:val="00D34C46"/>
    <w:rsid w:val="00D66D72"/>
    <w:rsid w:val="00D72CA9"/>
    <w:rsid w:val="00D81AFE"/>
    <w:rsid w:val="00D918C7"/>
    <w:rsid w:val="00DB08C3"/>
    <w:rsid w:val="00DC41AA"/>
    <w:rsid w:val="00DD710C"/>
    <w:rsid w:val="00E13E9C"/>
    <w:rsid w:val="00E26182"/>
    <w:rsid w:val="00E4080D"/>
    <w:rsid w:val="00E55AF0"/>
    <w:rsid w:val="00E574B9"/>
    <w:rsid w:val="00E63BF1"/>
    <w:rsid w:val="00E93228"/>
    <w:rsid w:val="00E955EA"/>
    <w:rsid w:val="00EB4AE3"/>
    <w:rsid w:val="00EC142B"/>
    <w:rsid w:val="00EC2F1E"/>
    <w:rsid w:val="00EE5822"/>
    <w:rsid w:val="00F11F9E"/>
    <w:rsid w:val="00F14182"/>
    <w:rsid w:val="00F2666F"/>
    <w:rsid w:val="00F84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813559"/>
    <w:pPr>
      <w:numPr>
        <w:numId w:val="1"/>
      </w:numPr>
    </w:pPr>
  </w:style>
  <w:style w:type="paragraph" w:styleId="NormalWeb">
    <w:name w:val="Normal (Web)"/>
    <w:basedOn w:val="Normal"/>
    <w:uiPriority w:val="99"/>
    <w:semiHidden/>
    <w:unhideWhenUsed/>
    <w:rsid w:val="007C3D20"/>
    <w:pPr>
      <w:spacing w:before="100" w:beforeAutospacing="1" w:after="100" w:afterAutospacing="1"/>
    </w:pPr>
    <w:rPr>
      <w:rFonts w:eastAsia="Times New Roman"/>
    </w:rPr>
  </w:style>
  <w:style w:type="character" w:customStyle="1" w:styleId="text">
    <w:name w:val="text"/>
    <w:basedOn w:val="DefaultParagraphFont"/>
    <w:rsid w:val="007C3D20"/>
  </w:style>
  <w:style w:type="character" w:styleId="PlaceholderText">
    <w:name w:val="Placeholder Text"/>
    <w:basedOn w:val="DefaultParagraphFont"/>
    <w:uiPriority w:val="99"/>
    <w:semiHidden/>
    <w:rsid w:val="001B06E5"/>
    <w:rPr>
      <w:color w:val="808080"/>
    </w:rPr>
  </w:style>
  <w:style w:type="paragraph" w:styleId="ListParagraph">
    <w:name w:val="List Paragraph"/>
    <w:basedOn w:val="Normal"/>
    <w:uiPriority w:val="34"/>
    <w:qFormat/>
    <w:rsid w:val="00D028E6"/>
    <w:pPr>
      <w:ind w:left="720"/>
      <w:contextualSpacing/>
    </w:pPr>
  </w:style>
  <w:style w:type="paragraph" w:customStyle="1" w:styleId="chapter-1">
    <w:name w:val="chapter-1"/>
    <w:basedOn w:val="Normal"/>
    <w:rsid w:val="00907616"/>
    <w:pPr>
      <w:spacing w:before="100" w:beforeAutospacing="1" w:after="100" w:afterAutospacing="1"/>
    </w:pPr>
    <w:rPr>
      <w:rFonts w:eastAsia="Times New Roman"/>
    </w:rPr>
  </w:style>
  <w:style w:type="table" w:styleId="TableGrid">
    <w:name w:val="Table Grid"/>
    <w:basedOn w:val="TableNormal"/>
    <w:uiPriority w:val="39"/>
    <w:rsid w:val="00666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6A7C"/>
    <w:pPr>
      <w:tabs>
        <w:tab w:val="center" w:pos="4680"/>
        <w:tab w:val="right" w:pos="9360"/>
      </w:tabs>
    </w:pPr>
  </w:style>
  <w:style w:type="character" w:customStyle="1" w:styleId="HeaderChar">
    <w:name w:val="Header Char"/>
    <w:basedOn w:val="DefaultParagraphFont"/>
    <w:link w:val="Header"/>
    <w:uiPriority w:val="99"/>
    <w:rsid w:val="00AB6A7C"/>
  </w:style>
  <w:style w:type="paragraph" w:styleId="Footer">
    <w:name w:val="footer"/>
    <w:basedOn w:val="Normal"/>
    <w:link w:val="FooterChar"/>
    <w:uiPriority w:val="99"/>
    <w:unhideWhenUsed/>
    <w:rsid w:val="00AB6A7C"/>
    <w:pPr>
      <w:tabs>
        <w:tab w:val="center" w:pos="4680"/>
        <w:tab w:val="right" w:pos="9360"/>
      </w:tabs>
    </w:pPr>
  </w:style>
  <w:style w:type="character" w:customStyle="1" w:styleId="FooterChar">
    <w:name w:val="Footer Char"/>
    <w:basedOn w:val="DefaultParagraphFont"/>
    <w:link w:val="Footer"/>
    <w:uiPriority w:val="99"/>
    <w:rsid w:val="00AB6A7C"/>
  </w:style>
  <w:style w:type="paragraph" w:styleId="BalloonText">
    <w:name w:val="Balloon Text"/>
    <w:basedOn w:val="Normal"/>
    <w:link w:val="BalloonTextChar"/>
    <w:uiPriority w:val="99"/>
    <w:semiHidden/>
    <w:unhideWhenUsed/>
    <w:rsid w:val="002E4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C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3262759">
      <w:bodyDiv w:val="1"/>
      <w:marLeft w:val="0"/>
      <w:marRight w:val="0"/>
      <w:marTop w:val="0"/>
      <w:marBottom w:val="0"/>
      <w:divBdr>
        <w:top w:val="none" w:sz="0" w:space="0" w:color="auto"/>
        <w:left w:val="none" w:sz="0" w:space="0" w:color="auto"/>
        <w:bottom w:val="none" w:sz="0" w:space="0" w:color="auto"/>
        <w:right w:val="none" w:sz="0" w:space="0" w:color="auto"/>
      </w:divBdr>
    </w:div>
    <w:div w:id="787048081">
      <w:bodyDiv w:val="1"/>
      <w:marLeft w:val="0"/>
      <w:marRight w:val="0"/>
      <w:marTop w:val="0"/>
      <w:marBottom w:val="0"/>
      <w:divBdr>
        <w:top w:val="none" w:sz="0" w:space="0" w:color="auto"/>
        <w:left w:val="none" w:sz="0" w:space="0" w:color="auto"/>
        <w:bottom w:val="none" w:sz="0" w:space="0" w:color="auto"/>
        <w:right w:val="none" w:sz="0" w:space="0" w:color="auto"/>
      </w:divBdr>
    </w:div>
    <w:div w:id="881134857">
      <w:bodyDiv w:val="1"/>
      <w:marLeft w:val="0"/>
      <w:marRight w:val="0"/>
      <w:marTop w:val="0"/>
      <w:marBottom w:val="0"/>
      <w:divBdr>
        <w:top w:val="none" w:sz="0" w:space="0" w:color="auto"/>
        <w:left w:val="none" w:sz="0" w:space="0" w:color="auto"/>
        <w:bottom w:val="none" w:sz="0" w:space="0" w:color="auto"/>
        <w:right w:val="none" w:sz="0" w:space="0" w:color="auto"/>
      </w:divBdr>
    </w:div>
    <w:div w:id="951089529">
      <w:bodyDiv w:val="1"/>
      <w:marLeft w:val="0"/>
      <w:marRight w:val="0"/>
      <w:marTop w:val="0"/>
      <w:marBottom w:val="0"/>
      <w:divBdr>
        <w:top w:val="none" w:sz="0" w:space="0" w:color="auto"/>
        <w:left w:val="none" w:sz="0" w:space="0" w:color="auto"/>
        <w:bottom w:val="none" w:sz="0" w:space="0" w:color="auto"/>
        <w:right w:val="none" w:sz="0" w:space="0" w:color="auto"/>
      </w:divBdr>
    </w:div>
    <w:div w:id="1119568875">
      <w:bodyDiv w:val="1"/>
      <w:marLeft w:val="0"/>
      <w:marRight w:val="0"/>
      <w:marTop w:val="0"/>
      <w:marBottom w:val="0"/>
      <w:divBdr>
        <w:top w:val="none" w:sz="0" w:space="0" w:color="auto"/>
        <w:left w:val="none" w:sz="0" w:space="0" w:color="auto"/>
        <w:bottom w:val="none" w:sz="0" w:space="0" w:color="auto"/>
        <w:right w:val="none" w:sz="0" w:space="0" w:color="auto"/>
      </w:divBdr>
    </w:div>
    <w:div w:id="12863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Townsend</dc:creator>
  <cp:lastModifiedBy>Jerry C</cp:lastModifiedBy>
  <cp:revision>3</cp:revision>
  <cp:lastPrinted>2018-08-25T21:09:00Z</cp:lastPrinted>
  <dcterms:created xsi:type="dcterms:W3CDTF">2018-09-09T18:27:00Z</dcterms:created>
  <dcterms:modified xsi:type="dcterms:W3CDTF">2018-09-09T18:28:00Z</dcterms:modified>
</cp:coreProperties>
</file>